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F7242" w14:textId="2A53508A" w:rsidR="00515F1A" w:rsidRPr="00171A80" w:rsidRDefault="00171A80" w:rsidP="00FA294F">
      <w:pPr>
        <w:spacing w:line="360" w:lineRule="auto"/>
        <w:contextualSpacing/>
        <w:jc w:val="right"/>
        <w:rPr>
          <w:rFonts w:asciiTheme="majorBidi" w:hAnsiTheme="majorBidi" w:cstheme="majorBidi"/>
          <w:i/>
          <w:iCs/>
          <w:sz w:val="28"/>
          <w:szCs w:val="28"/>
        </w:rPr>
      </w:pPr>
      <w:r w:rsidRPr="00171A80">
        <w:rPr>
          <w:rFonts w:asciiTheme="majorBidi" w:hAnsiTheme="majorBidi" w:cstheme="majorBidi"/>
          <w:i/>
          <w:iCs/>
          <w:sz w:val="28"/>
          <w:szCs w:val="28"/>
        </w:rPr>
        <w:t>К.</w:t>
      </w:r>
      <w:r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171A80">
        <w:rPr>
          <w:rFonts w:asciiTheme="majorBidi" w:hAnsiTheme="majorBidi" w:cstheme="majorBidi"/>
          <w:i/>
          <w:iCs/>
          <w:sz w:val="28"/>
          <w:szCs w:val="28"/>
        </w:rPr>
        <w:t>А. Верхова</w:t>
      </w:r>
    </w:p>
    <w:p w14:paraId="75B8D29B" w14:textId="2D50B3C0" w:rsidR="00171A80" w:rsidRDefault="00B8329C" w:rsidP="00FA294F">
      <w:pPr>
        <w:spacing w:line="360" w:lineRule="auto"/>
        <w:contextualSpacing/>
        <w:jc w:val="center"/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</w:rPr>
      </w:pPr>
      <w:r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</w:rPr>
        <w:t>ВЫРАЖЕНИЕ ПРОТИВИТЕЛЬНОСТИ И УСТУПИТЕЛЬНОСТИ В ЯЗЫКЕ ТУРЕЦКОЙ ПРЕССЫ</w:t>
      </w:r>
    </w:p>
    <w:p w14:paraId="0C0C9775" w14:textId="77777777" w:rsidR="00095A9B" w:rsidRPr="00171A80" w:rsidRDefault="00095A9B" w:rsidP="00FA294F">
      <w:pPr>
        <w:spacing w:line="360" w:lineRule="auto"/>
        <w:contextualSpacing/>
        <w:jc w:val="center"/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</w:rPr>
      </w:pPr>
    </w:p>
    <w:p w14:paraId="7EDA26FA" w14:textId="4F917A85" w:rsidR="00171A80" w:rsidRDefault="00171A80" w:rsidP="00FA294F">
      <w:pPr>
        <w:spacing w:line="360" w:lineRule="auto"/>
        <w:ind w:firstLine="567"/>
        <w:contextualSpacing/>
        <w:jc w:val="lowKashida"/>
        <w:rPr>
          <w:rFonts w:asciiTheme="majorBidi" w:hAnsiTheme="majorBidi" w:cstheme="majorBidi"/>
          <w:sz w:val="28"/>
          <w:szCs w:val="28"/>
          <w:lang w:bidi="fa-IR"/>
        </w:rPr>
      </w:pPr>
      <w:r w:rsidRPr="00DD4813">
        <w:rPr>
          <w:rFonts w:asciiTheme="majorBidi" w:hAnsiTheme="majorBidi" w:cstheme="majorBidi"/>
          <w:b/>
          <w:bCs/>
          <w:sz w:val="28"/>
          <w:szCs w:val="28"/>
          <w:lang w:bidi="fa-IR"/>
        </w:rPr>
        <w:t>Аннотация:</w:t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В докладе рассматриваются средства выражения противительно-уступительных отношений в современном турецком предложении на примере образцов турецкой прессы второй четверти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XX</w:t>
      </w:r>
      <w:r w:rsidRPr="00171A80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в. – первой четверти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XXI</w:t>
      </w:r>
      <w:r w:rsidRPr="00171A80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в. При анализе материала было установлено, что наибольшую частотность употребления </w:t>
      </w:r>
      <w:r w:rsidR="007D55E4">
        <w:rPr>
          <w:rFonts w:asciiTheme="majorBidi" w:hAnsiTheme="majorBidi" w:cstheme="majorBidi"/>
          <w:sz w:val="28"/>
          <w:szCs w:val="28"/>
          <w:lang w:bidi="fa-IR"/>
        </w:rPr>
        <w:t xml:space="preserve">в текстах обоих периодов </w:t>
      </w:r>
      <w:r>
        <w:rPr>
          <w:rFonts w:asciiTheme="majorBidi" w:hAnsiTheme="majorBidi" w:cstheme="majorBidi"/>
          <w:sz w:val="28"/>
          <w:szCs w:val="28"/>
          <w:lang w:bidi="fa-IR"/>
        </w:rPr>
        <w:t>имеют лексические средства – противительные союзы и вводные слова с противительной и уступительной семантикой; также отмечается рост частотности морфологических средств и снижение как частотности, так и числа лексико-синтаксических конструкций с уступительным значением.</w:t>
      </w:r>
    </w:p>
    <w:p w14:paraId="586EEF38" w14:textId="65FDE72A" w:rsidR="00171A80" w:rsidRDefault="00171A80" w:rsidP="00FA294F">
      <w:pPr>
        <w:spacing w:line="360" w:lineRule="auto"/>
        <w:ind w:firstLine="567"/>
        <w:contextualSpacing/>
        <w:jc w:val="lowKashida"/>
        <w:rPr>
          <w:rFonts w:asciiTheme="majorBidi" w:hAnsiTheme="majorBidi" w:cstheme="majorBidi"/>
          <w:sz w:val="28"/>
          <w:szCs w:val="28"/>
          <w:lang w:bidi="fa-IR"/>
        </w:rPr>
      </w:pPr>
      <w:r w:rsidRPr="00171A80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Ключевые слова: </w:t>
      </w:r>
      <w:r>
        <w:rPr>
          <w:rFonts w:asciiTheme="majorBidi" w:hAnsiTheme="majorBidi" w:cstheme="majorBidi"/>
          <w:sz w:val="28"/>
          <w:szCs w:val="28"/>
          <w:lang w:bidi="fa-IR"/>
        </w:rPr>
        <w:t>предложение, турецкий язык, турецкая пресса, противительность, уступительность</w:t>
      </w:r>
    </w:p>
    <w:p w14:paraId="589A2A2C" w14:textId="77777777" w:rsidR="00095A9B" w:rsidRDefault="00095A9B" w:rsidP="00FA294F">
      <w:pPr>
        <w:spacing w:line="360" w:lineRule="auto"/>
        <w:ind w:firstLine="567"/>
        <w:contextualSpacing/>
        <w:jc w:val="lowKashida"/>
        <w:rPr>
          <w:rFonts w:asciiTheme="majorBidi" w:hAnsiTheme="majorBidi" w:cstheme="majorBidi"/>
          <w:sz w:val="28"/>
          <w:szCs w:val="28"/>
          <w:lang w:bidi="fa-IR"/>
        </w:rPr>
      </w:pPr>
    </w:p>
    <w:p w14:paraId="2529D0D1" w14:textId="5A831880" w:rsidR="00B8329C" w:rsidRPr="00B8329C" w:rsidRDefault="00B8329C" w:rsidP="00FA294F">
      <w:pPr>
        <w:spacing w:line="360" w:lineRule="auto"/>
        <w:contextualSpacing/>
        <w:jc w:val="right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K</w:t>
      </w:r>
      <w:r w:rsidRPr="00B8329C">
        <w:rPr>
          <w:rFonts w:asciiTheme="majorBidi" w:hAnsiTheme="majorBidi" w:cstheme="majorBidi"/>
          <w:i/>
          <w:iCs/>
          <w:sz w:val="28"/>
          <w:szCs w:val="28"/>
          <w:lang w:val="en-US"/>
        </w:rPr>
        <w:t>.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A. </w:t>
      </w:r>
      <w:proofErr w:type="spellStart"/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Ver</w:t>
      </w:r>
      <w:r w:rsidR="00FA294F">
        <w:rPr>
          <w:rFonts w:asciiTheme="majorBidi" w:hAnsiTheme="majorBidi" w:cstheme="majorBidi"/>
          <w:i/>
          <w:iCs/>
          <w:sz w:val="28"/>
          <w:szCs w:val="28"/>
          <w:lang w:val="en-US"/>
        </w:rPr>
        <w:t>k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hova</w:t>
      </w:r>
      <w:proofErr w:type="spellEnd"/>
    </w:p>
    <w:p w14:paraId="503CAB5B" w14:textId="5A1B1AA6" w:rsidR="00B8329C" w:rsidRDefault="00B8329C" w:rsidP="00FA294F">
      <w:pPr>
        <w:spacing w:line="360" w:lineRule="auto"/>
        <w:contextualSpacing/>
        <w:jc w:val="center"/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en-US"/>
        </w:rPr>
      </w:pPr>
      <w:r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en-US"/>
        </w:rPr>
        <w:t>EXPRESSING OPPOSITION AND CONCESSION IN THE LANGUAGE OF TURKISH PRESS</w:t>
      </w:r>
    </w:p>
    <w:p w14:paraId="5CDA4684" w14:textId="77777777" w:rsidR="00095A9B" w:rsidRPr="00B8329C" w:rsidRDefault="00095A9B" w:rsidP="00FA294F">
      <w:pPr>
        <w:spacing w:line="360" w:lineRule="auto"/>
        <w:contextualSpacing/>
        <w:jc w:val="center"/>
        <w:rPr>
          <w:rFonts w:asciiTheme="majorBidi" w:eastAsia="SimSun" w:hAnsiTheme="majorBidi" w:cstheme="majorBidi"/>
          <w:b/>
          <w:bCs/>
          <w:snapToGrid w:val="0"/>
          <w:kern w:val="2"/>
          <w:sz w:val="28"/>
          <w:szCs w:val="28"/>
          <w:lang w:val="en-US"/>
        </w:rPr>
      </w:pPr>
    </w:p>
    <w:p w14:paraId="42869C33" w14:textId="275FD6FF" w:rsidR="00B8329C" w:rsidRPr="00B8329C" w:rsidRDefault="00B8329C" w:rsidP="00FA294F">
      <w:pPr>
        <w:spacing w:line="360" w:lineRule="auto"/>
        <w:ind w:firstLine="567"/>
        <w:contextualSpacing/>
        <w:jc w:val="lowKashida"/>
        <w:rPr>
          <w:rFonts w:asciiTheme="majorBidi" w:hAnsiTheme="majorBidi" w:cstheme="majorBidi"/>
          <w:sz w:val="28"/>
          <w:szCs w:val="28"/>
          <w:lang w:val="en-US" w:bidi="fa-IR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 w:bidi="fa-IR"/>
        </w:rPr>
        <w:t>Abstract</w:t>
      </w:r>
      <w:r w:rsidRPr="00B8329C">
        <w:rPr>
          <w:rFonts w:asciiTheme="majorBidi" w:hAnsiTheme="majorBidi" w:cstheme="majorBidi"/>
          <w:b/>
          <w:bCs/>
          <w:sz w:val="28"/>
          <w:szCs w:val="28"/>
          <w:lang w:val="en-US" w:bidi="fa-IR"/>
        </w:rPr>
        <w:t xml:space="preserve">: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The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report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is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dedicated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to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the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means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of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expressing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oppositional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-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concessional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relations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in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modern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Turkish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sentence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on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the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example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of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samples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of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Turkish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press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written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in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the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second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quarter of 20</w:t>
      </w:r>
      <w:r w:rsidRPr="00B8329C">
        <w:rPr>
          <w:rFonts w:asciiTheme="majorBidi" w:hAnsiTheme="majorBidi" w:cstheme="majorBidi"/>
          <w:sz w:val="28"/>
          <w:szCs w:val="28"/>
          <w:vertAlign w:val="superscript"/>
          <w:lang w:val="en-US" w:bidi="fa-IR"/>
        </w:rPr>
        <w:t>th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 xml:space="preserve"> century – the first quarter of 21</w:t>
      </w:r>
      <w:r w:rsidRPr="00B8329C">
        <w:rPr>
          <w:rFonts w:asciiTheme="majorBidi" w:hAnsiTheme="majorBidi" w:cstheme="majorBidi"/>
          <w:sz w:val="28"/>
          <w:szCs w:val="28"/>
          <w:vertAlign w:val="superscript"/>
          <w:lang w:val="en-US" w:bidi="fa-IR"/>
        </w:rPr>
        <w:t>st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 xml:space="preserve"> century.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Analysis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of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the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material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shows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that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lexical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means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,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such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as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conjunctions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and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tr-TR" w:bidi="fa-IR"/>
        </w:rPr>
        <w:t xml:space="preserve">ıntroductory phrases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expressing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opposition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tr-TR" w:bidi="fa-IR"/>
        </w:rPr>
        <w:t xml:space="preserve">and concession,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are used with higher frequency</w:t>
      </w:r>
      <w:r w:rsidR="007D55E4" w:rsidRPr="007D55E4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 w:rsidR="007D55E4">
        <w:rPr>
          <w:rFonts w:asciiTheme="majorBidi" w:hAnsiTheme="majorBidi" w:cstheme="majorBidi"/>
          <w:sz w:val="28"/>
          <w:szCs w:val="28"/>
          <w:lang w:val="en-US" w:bidi="fa-IR"/>
        </w:rPr>
        <w:t>in the texts written in both periods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 xml:space="preserve">; moreover, </w:t>
      </w:r>
      <w:r w:rsidR="00FA294F">
        <w:rPr>
          <w:rFonts w:asciiTheme="majorBidi" w:hAnsiTheme="majorBidi" w:cstheme="majorBidi"/>
          <w:sz w:val="28"/>
          <w:szCs w:val="28"/>
          <w:lang w:val="en-US" w:bidi="fa-IR"/>
        </w:rPr>
        <w:t xml:space="preserve">growth in frequency of use of morphological means is stated as well as decrease in both frequency and number of lexical-syntactic constructions with concessional semantics. </w:t>
      </w:r>
    </w:p>
    <w:p w14:paraId="412317B6" w14:textId="3CD02B97" w:rsidR="00B8329C" w:rsidRDefault="00B8329C" w:rsidP="00FA294F">
      <w:pPr>
        <w:spacing w:line="360" w:lineRule="auto"/>
        <w:ind w:firstLine="567"/>
        <w:contextualSpacing/>
        <w:jc w:val="lowKashida"/>
        <w:rPr>
          <w:rFonts w:asciiTheme="majorBidi" w:hAnsiTheme="majorBidi" w:cstheme="majorBidi"/>
          <w:sz w:val="28"/>
          <w:szCs w:val="28"/>
          <w:lang w:val="en-US" w:bidi="fa-IR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 w:bidi="fa-IR"/>
        </w:rPr>
        <w:t>Key</w:t>
      </w:r>
      <w:r w:rsidRPr="00B8329C">
        <w:rPr>
          <w:rFonts w:asciiTheme="majorBidi" w:hAnsiTheme="majorBidi" w:cstheme="majorBidi"/>
          <w:b/>
          <w:bCs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val="en-US" w:bidi="fa-IR"/>
        </w:rPr>
        <w:t>words</w:t>
      </w:r>
      <w:r w:rsidRPr="00B8329C">
        <w:rPr>
          <w:rFonts w:asciiTheme="majorBidi" w:hAnsiTheme="majorBidi" w:cstheme="majorBidi"/>
          <w:b/>
          <w:bCs/>
          <w:sz w:val="28"/>
          <w:szCs w:val="28"/>
          <w:lang w:val="en-US" w:bidi="fa-IR"/>
        </w:rPr>
        <w:t xml:space="preserve">: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sentence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,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Turkish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language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,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Turkish press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,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opposition</w:t>
      </w:r>
      <w:r w:rsidRPr="00B8329C">
        <w:rPr>
          <w:rFonts w:asciiTheme="majorBidi" w:hAnsiTheme="majorBidi" w:cstheme="majorBidi"/>
          <w:sz w:val="28"/>
          <w:szCs w:val="28"/>
          <w:lang w:val="en-US" w:bidi="fa-IR"/>
        </w:rPr>
        <w:t xml:space="preserve">,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concession</w:t>
      </w:r>
    </w:p>
    <w:p w14:paraId="19252071" w14:textId="77777777" w:rsidR="00095A9B" w:rsidRPr="00B8329C" w:rsidRDefault="00095A9B" w:rsidP="00FA294F">
      <w:pPr>
        <w:spacing w:line="360" w:lineRule="auto"/>
        <w:ind w:firstLine="567"/>
        <w:contextualSpacing/>
        <w:jc w:val="lowKashida"/>
        <w:rPr>
          <w:rFonts w:asciiTheme="majorBidi" w:hAnsiTheme="majorBidi" w:cstheme="majorBidi"/>
          <w:sz w:val="28"/>
          <w:szCs w:val="28"/>
          <w:lang w:val="en-US" w:bidi="fa-IR"/>
        </w:rPr>
      </w:pPr>
    </w:p>
    <w:p w14:paraId="568956BE" w14:textId="49349730" w:rsidR="00B8329C" w:rsidRDefault="00FA294F" w:rsidP="002F4CA5">
      <w:pPr>
        <w:spacing w:line="360" w:lineRule="auto"/>
        <w:ind w:firstLine="567"/>
        <w:contextualSpacing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Противительно-уступительные отношения в синтаксисе предполагают наличие </w:t>
      </w:r>
      <w:r w:rsidR="007D55E4">
        <w:rPr>
          <w:rFonts w:asciiTheme="majorBidi" w:hAnsiTheme="majorBidi" w:cstheme="majorBidi"/>
          <w:sz w:val="28"/>
          <w:szCs w:val="28"/>
        </w:rPr>
        <w:t xml:space="preserve">в высказывании </w:t>
      </w:r>
      <w:r>
        <w:rPr>
          <w:rFonts w:asciiTheme="majorBidi" w:hAnsiTheme="majorBidi" w:cstheme="majorBidi"/>
          <w:sz w:val="28"/>
          <w:szCs w:val="28"/>
        </w:rPr>
        <w:t xml:space="preserve">двух или более частей, противопоставленных по содержанию. Поскольку противительная сема является обязательным компонентом уступительных </w:t>
      </w:r>
      <w:r w:rsidR="002F4CA5">
        <w:rPr>
          <w:rFonts w:asciiTheme="majorBidi" w:hAnsiTheme="majorBidi" w:cstheme="majorBidi"/>
          <w:sz w:val="28"/>
          <w:szCs w:val="28"/>
        </w:rPr>
        <w:t>конструкций</w:t>
      </w:r>
      <w:r>
        <w:rPr>
          <w:rFonts w:asciiTheme="majorBidi" w:hAnsiTheme="majorBidi" w:cstheme="majorBidi"/>
          <w:sz w:val="28"/>
          <w:szCs w:val="28"/>
        </w:rPr>
        <w:t xml:space="preserve">, </w:t>
      </w:r>
      <w:r w:rsidR="002F4CA5">
        <w:rPr>
          <w:rFonts w:asciiTheme="majorBidi" w:hAnsiTheme="majorBidi" w:cstheme="majorBidi"/>
          <w:sz w:val="28"/>
          <w:szCs w:val="28"/>
        </w:rPr>
        <w:t>целесообразно рассматривать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2F4CA5">
        <w:rPr>
          <w:rFonts w:asciiTheme="majorBidi" w:hAnsiTheme="majorBidi" w:cstheme="majorBidi"/>
          <w:sz w:val="28"/>
          <w:szCs w:val="28"/>
        </w:rPr>
        <w:t>противительные и уступительные отношения как языковую универсалию, для выражения которой используется набор взаимозаменяемых средств на различных языковых уровнях. Исследованию употребления данных средств в современном турецком языке и посвящен данный доклад.</w:t>
      </w:r>
    </w:p>
    <w:p w14:paraId="0142979A" w14:textId="42FF7831" w:rsidR="002F4CA5" w:rsidRDefault="002F4CA5" w:rsidP="002F4CA5">
      <w:pPr>
        <w:spacing w:line="360" w:lineRule="auto"/>
        <w:ind w:firstLine="426"/>
        <w:contextualSpacing/>
        <w:jc w:val="lowKashida"/>
        <w:rPr>
          <w:rFonts w:asciiTheme="majorBidi" w:hAnsiTheme="majorBidi" w:cstheme="majorBidi"/>
          <w:sz w:val="28"/>
          <w:szCs w:val="28"/>
          <w:lang w:bidi="fa-IR"/>
        </w:rPr>
      </w:pPr>
      <w:r w:rsidRPr="00527326">
        <w:rPr>
          <w:rFonts w:ascii="Times New Roman" w:hAnsi="Times New Roman"/>
          <w:sz w:val="28"/>
          <w:szCs w:val="28"/>
          <w:lang w:bidi="fa-IR"/>
        </w:rPr>
        <w:t xml:space="preserve">Цель настоящего исследования – </w:t>
      </w:r>
      <w:r>
        <w:rPr>
          <w:rFonts w:ascii="Times New Roman" w:hAnsi="Times New Roman"/>
          <w:sz w:val="28"/>
          <w:szCs w:val="28"/>
          <w:lang w:bidi="fa-IR"/>
        </w:rPr>
        <w:t xml:space="preserve">выявление основных тенденций в развитии турецкого синтаксиса на примере функционально-семантического поля противительности-уступительности. Материалом для исследования послужили </w:t>
      </w:r>
      <w:r>
        <w:rPr>
          <w:rFonts w:asciiTheme="majorBidi" w:hAnsiTheme="majorBidi" w:cstheme="majorBidi"/>
          <w:sz w:val="28"/>
          <w:szCs w:val="28"/>
        </w:rPr>
        <w:t xml:space="preserve">образцы текстов турецкой печатной и электронной прессы второй четверти </w:t>
      </w:r>
      <w:r>
        <w:rPr>
          <w:rFonts w:asciiTheme="majorBidi" w:hAnsiTheme="majorBidi" w:cstheme="majorBidi"/>
          <w:sz w:val="28"/>
          <w:szCs w:val="28"/>
          <w:lang w:val="en-US"/>
        </w:rPr>
        <w:t>XX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 в. и первой четверти </w:t>
      </w:r>
      <w:r>
        <w:rPr>
          <w:rFonts w:asciiTheme="majorBidi" w:hAnsiTheme="majorBidi" w:cstheme="majorBidi"/>
          <w:sz w:val="28"/>
          <w:szCs w:val="28"/>
          <w:lang w:val="en-US" w:bidi="fa-IR"/>
        </w:rPr>
        <w:t>XXI</w:t>
      </w:r>
      <w:r w:rsidRPr="00EA3584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в., что позволило проследить динамику использования средств выражения </w:t>
      </w:r>
      <w:r>
        <w:rPr>
          <w:rFonts w:asciiTheme="majorBidi" w:hAnsiTheme="majorBidi" w:cstheme="majorBidi"/>
          <w:sz w:val="28"/>
          <w:szCs w:val="28"/>
          <w:lang w:bidi="fa-IR"/>
        </w:rPr>
        <w:t>противительно-уступительных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 отношений в диахроническом аспекте.</w:t>
      </w:r>
    </w:p>
    <w:p w14:paraId="5DB2CFC8" w14:textId="36962017" w:rsidR="002F4CA5" w:rsidRPr="00850428" w:rsidRDefault="002F4CA5" w:rsidP="002F4CA5">
      <w:pPr>
        <w:spacing w:line="360" w:lineRule="auto"/>
        <w:ind w:firstLine="426"/>
        <w:contextualSpacing/>
        <w:jc w:val="lowKashida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В результате предпринятого исследования установлено, что </w:t>
      </w:r>
      <w:r>
        <w:rPr>
          <w:rFonts w:asciiTheme="majorBidi" w:hAnsiTheme="majorBidi" w:cstheme="majorBidi"/>
          <w:sz w:val="28"/>
          <w:szCs w:val="28"/>
          <w:lang w:bidi="fa-IR"/>
        </w:rPr>
        <w:t>в текстах рассматриваем</w:t>
      </w:r>
      <w:r>
        <w:rPr>
          <w:rFonts w:asciiTheme="majorBidi" w:hAnsiTheme="majorBidi" w:cstheme="majorBidi"/>
          <w:sz w:val="28"/>
          <w:szCs w:val="28"/>
          <w:lang w:bidi="fa-IR"/>
        </w:rPr>
        <w:t>ых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 период</w:t>
      </w:r>
      <w:r>
        <w:rPr>
          <w:rFonts w:asciiTheme="majorBidi" w:hAnsiTheme="majorBidi" w:cstheme="majorBidi"/>
          <w:sz w:val="28"/>
          <w:szCs w:val="28"/>
          <w:lang w:bidi="fa-IR"/>
        </w:rPr>
        <w:t>ов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fa-IR"/>
        </w:rPr>
        <w:t>с наибольшей частотностью употребляются лексические средства выражения противительных и уступительных отношений, а именно союзы, союзные и вводные слова</w:t>
      </w:r>
      <w:r w:rsidR="00850428">
        <w:rPr>
          <w:rFonts w:asciiTheme="majorBidi" w:hAnsiTheme="majorBidi" w:cstheme="majorBidi"/>
          <w:sz w:val="28"/>
          <w:szCs w:val="28"/>
          <w:lang w:bidi="fa-IR"/>
        </w:rPr>
        <w:t xml:space="preserve">, </w:t>
      </w:r>
      <w:r>
        <w:rPr>
          <w:rFonts w:asciiTheme="majorBidi" w:hAnsiTheme="majorBidi" w:cstheme="majorBidi"/>
          <w:sz w:val="28"/>
          <w:szCs w:val="28"/>
          <w:lang w:bidi="fa-IR"/>
        </w:rPr>
        <w:t>при этом отмечается существенн</w:t>
      </w:r>
      <w:r w:rsidR="00095A9B">
        <w:rPr>
          <w:rFonts w:asciiTheme="majorBidi" w:hAnsiTheme="majorBidi" w:cstheme="majorBidi"/>
          <w:sz w:val="28"/>
          <w:szCs w:val="28"/>
          <w:lang w:bidi="fa-IR"/>
        </w:rPr>
        <w:t>ое снижение частотности использования союзов и вводных слов в качестве логических связок между самостоятельными предложениями</w:t>
      </w:r>
      <w:r w:rsidR="00850428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  <w:r w:rsidR="00095A9B">
        <w:rPr>
          <w:rFonts w:asciiTheme="majorBidi" w:hAnsiTheme="majorBidi" w:cstheme="majorBidi"/>
          <w:sz w:val="28"/>
          <w:szCs w:val="28"/>
          <w:lang w:bidi="fa-IR"/>
        </w:rPr>
        <w:t xml:space="preserve">Наблюдается рост частотности морфологического средства выражения уступительности – формы условного наклонения </w:t>
      </w:r>
      <w:r w:rsidR="00095A9B" w:rsidRPr="00095A9B">
        <w:rPr>
          <w:rFonts w:asciiTheme="majorBidi" w:hAnsiTheme="majorBidi" w:cstheme="majorBidi"/>
          <w:i/>
          <w:iCs/>
          <w:sz w:val="28"/>
          <w:szCs w:val="28"/>
          <w:lang w:bidi="fa-IR"/>
        </w:rPr>
        <w:t>-</w:t>
      </w:r>
      <w:proofErr w:type="spellStart"/>
      <w:r w:rsidR="00095A9B" w:rsidRPr="00095A9B">
        <w:rPr>
          <w:rFonts w:asciiTheme="majorBidi" w:hAnsiTheme="majorBidi" w:cstheme="majorBidi"/>
          <w:i/>
          <w:iCs/>
          <w:sz w:val="28"/>
          <w:szCs w:val="28"/>
          <w:lang w:val="en-US" w:bidi="fa-IR"/>
        </w:rPr>
        <w:t>sA</w:t>
      </w:r>
      <w:proofErr w:type="spellEnd"/>
      <w:r w:rsidR="00095A9B" w:rsidRPr="00095A9B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095A9B">
        <w:rPr>
          <w:rFonts w:asciiTheme="majorBidi" w:hAnsiTheme="majorBidi" w:cstheme="majorBidi"/>
          <w:sz w:val="28"/>
          <w:szCs w:val="28"/>
          <w:lang w:bidi="fa-IR"/>
        </w:rPr>
        <w:t xml:space="preserve">с частицей </w:t>
      </w:r>
      <w:proofErr w:type="spellStart"/>
      <w:r w:rsidR="00095A9B" w:rsidRPr="00095A9B">
        <w:rPr>
          <w:rFonts w:asciiTheme="majorBidi" w:hAnsiTheme="majorBidi" w:cstheme="majorBidi"/>
          <w:i/>
          <w:iCs/>
          <w:sz w:val="28"/>
          <w:szCs w:val="28"/>
          <w:lang w:val="en-US" w:bidi="fa-IR"/>
        </w:rPr>
        <w:t>dA</w:t>
      </w:r>
      <w:proofErr w:type="spellEnd"/>
      <w:r w:rsidR="00095A9B">
        <w:rPr>
          <w:rFonts w:asciiTheme="majorBidi" w:hAnsiTheme="majorBidi" w:cstheme="majorBidi"/>
          <w:sz w:val="28"/>
          <w:szCs w:val="28"/>
          <w:lang w:bidi="fa-IR"/>
        </w:rPr>
        <w:t xml:space="preserve">. Среди лексико-синтаксических средств отмечается отказ от употребления полифункциональной конструкции </w:t>
      </w:r>
      <w:r w:rsidR="00095A9B" w:rsidRPr="00095A9B">
        <w:rPr>
          <w:rFonts w:asciiTheme="majorBidi" w:hAnsiTheme="majorBidi" w:cstheme="majorBidi"/>
          <w:i/>
          <w:iCs/>
          <w:sz w:val="28"/>
          <w:szCs w:val="28"/>
          <w:lang w:val="tr-TR" w:bidi="fa-IR"/>
        </w:rPr>
        <w:t>-DIğI/-AcAğI halde</w:t>
      </w:r>
      <w:r w:rsidR="00095A9B">
        <w:rPr>
          <w:rFonts w:asciiTheme="majorBidi" w:hAnsiTheme="majorBidi" w:cstheme="majorBidi"/>
          <w:sz w:val="28"/>
          <w:szCs w:val="28"/>
          <w:lang w:bidi="fa-IR"/>
        </w:rPr>
        <w:t xml:space="preserve">, а также низкая частотность использования конструкций, образованных с помощью глагольно-именных форм на </w:t>
      </w:r>
      <w:r w:rsidR="00095A9B" w:rsidRPr="00095A9B">
        <w:rPr>
          <w:rFonts w:asciiTheme="majorBidi" w:hAnsiTheme="majorBidi" w:cstheme="majorBidi"/>
          <w:i/>
          <w:iCs/>
          <w:sz w:val="28"/>
          <w:szCs w:val="28"/>
          <w:lang w:val="tr-TR" w:bidi="fa-IR"/>
        </w:rPr>
        <w:t>-mA-</w:t>
      </w:r>
      <w:r w:rsidR="00095A9B">
        <w:rPr>
          <w:rFonts w:asciiTheme="majorBidi" w:hAnsiTheme="majorBidi" w:cstheme="majorBidi"/>
          <w:sz w:val="28"/>
          <w:szCs w:val="28"/>
          <w:lang w:val="tr-TR" w:bidi="fa-IR"/>
        </w:rPr>
        <w:t xml:space="preserve"> </w:t>
      </w:r>
      <w:r w:rsidR="00095A9B">
        <w:rPr>
          <w:rFonts w:asciiTheme="majorBidi" w:hAnsiTheme="majorBidi" w:cstheme="majorBidi"/>
          <w:sz w:val="28"/>
          <w:szCs w:val="28"/>
          <w:lang w:bidi="fa-IR"/>
        </w:rPr>
        <w:t xml:space="preserve">и </w:t>
      </w:r>
      <w:r w:rsidR="00095A9B" w:rsidRPr="00095A9B">
        <w:rPr>
          <w:rFonts w:asciiTheme="majorBidi" w:hAnsiTheme="majorBidi" w:cstheme="majorBidi"/>
          <w:i/>
          <w:iCs/>
          <w:sz w:val="28"/>
          <w:szCs w:val="28"/>
          <w:lang w:bidi="fa-IR"/>
        </w:rPr>
        <w:t>-</w:t>
      </w:r>
      <w:r w:rsidR="00095A9B" w:rsidRPr="00095A9B">
        <w:rPr>
          <w:rFonts w:asciiTheme="majorBidi" w:hAnsiTheme="majorBidi" w:cstheme="majorBidi"/>
          <w:i/>
          <w:iCs/>
          <w:sz w:val="28"/>
          <w:szCs w:val="28"/>
          <w:lang w:val="en-US" w:bidi="fa-IR"/>
        </w:rPr>
        <w:t>mAk</w:t>
      </w:r>
      <w:r w:rsidR="00095A9B" w:rsidRPr="00095A9B">
        <w:rPr>
          <w:rFonts w:asciiTheme="majorBidi" w:hAnsiTheme="majorBidi" w:cstheme="majorBidi"/>
          <w:i/>
          <w:iCs/>
          <w:sz w:val="28"/>
          <w:szCs w:val="28"/>
          <w:lang w:bidi="fa-IR"/>
        </w:rPr>
        <w:t>-</w:t>
      </w:r>
      <w:r w:rsidR="00095A9B" w:rsidRPr="00095A9B">
        <w:rPr>
          <w:rFonts w:asciiTheme="majorBidi" w:hAnsiTheme="majorBidi" w:cstheme="majorBidi"/>
          <w:sz w:val="28"/>
          <w:szCs w:val="28"/>
          <w:lang w:bidi="fa-IR"/>
        </w:rPr>
        <w:t>.</w:t>
      </w:r>
      <w:r w:rsidR="00095A9B">
        <w:rPr>
          <w:rFonts w:asciiTheme="majorBidi" w:hAnsiTheme="majorBidi" w:cstheme="majorBidi"/>
          <w:sz w:val="28"/>
          <w:szCs w:val="28"/>
          <w:lang w:bidi="fa-IR"/>
        </w:rPr>
        <w:t xml:space="preserve"> Все вышесказанное позволяет сделать вывод о постепенном переходе от лексико-синтаксических средств выражения противительной и уступительной семантики к морфологическим и лексическим</w:t>
      </w:r>
      <w:r w:rsidR="00850428" w:rsidRPr="00850428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14:paraId="65C2A14E" w14:textId="72BEA544" w:rsidR="002F4CA5" w:rsidRPr="00FA294F" w:rsidRDefault="002F4CA5" w:rsidP="002F4CA5">
      <w:pPr>
        <w:spacing w:line="360" w:lineRule="auto"/>
        <w:ind w:firstLine="567"/>
        <w:jc w:val="lowKashida"/>
        <w:rPr>
          <w:rFonts w:asciiTheme="majorBidi" w:hAnsiTheme="majorBidi" w:cstheme="majorBidi"/>
          <w:sz w:val="28"/>
          <w:szCs w:val="28"/>
        </w:rPr>
      </w:pPr>
    </w:p>
    <w:sectPr w:rsidR="002F4CA5" w:rsidRPr="00FA294F" w:rsidSect="00B8329C"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B2DF2" w14:textId="77777777" w:rsidR="00360388" w:rsidRDefault="00360388" w:rsidP="00FA294F">
      <w:pPr>
        <w:spacing w:after="0" w:line="240" w:lineRule="auto"/>
      </w:pPr>
      <w:r>
        <w:separator/>
      </w:r>
    </w:p>
  </w:endnote>
  <w:endnote w:type="continuationSeparator" w:id="0">
    <w:p w14:paraId="4A7C1D56" w14:textId="77777777" w:rsidR="00360388" w:rsidRDefault="00360388" w:rsidP="00FA2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1283116"/>
      <w:docPartObj>
        <w:docPartGallery w:val="Page Numbers (Bottom of Page)"/>
        <w:docPartUnique/>
      </w:docPartObj>
    </w:sdtPr>
    <w:sdtContent>
      <w:p w14:paraId="0431C641" w14:textId="0D818D09" w:rsidR="00FA294F" w:rsidRDefault="00FA294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EEF10A" w14:textId="77777777" w:rsidR="00FA294F" w:rsidRDefault="00FA294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745AD" w14:textId="77777777" w:rsidR="00360388" w:rsidRDefault="00360388" w:rsidP="00FA294F">
      <w:pPr>
        <w:spacing w:after="0" w:line="240" w:lineRule="auto"/>
      </w:pPr>
      <w:r>
        <w:separator/>
      </w:r>
    </w:p>
  </w:footnote>
  <w:footnote w:type="continuationSeparator" w:id="0">
    <w:p w14:paraId="2047A3A2" w14:textId="77777777" w:rsidR="00360388" w:rsidRDefault="00360388" w:rsidP="00FA29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A80"/>
    <w:rsid w:val="00095A9B"/>
    <w:rsid w:val="00171A80"/>
    <w:rsid w:val="002F4CA5"/>
    <w:rsid w:val="00360388"/>
    <w:rsid w:val="00515F1A"/>
    <w:rsid w:val="007D55E4"/>
    <w:rsid w:val="00850428"/>
    <w:rsid w:val="008F4C6F"/>
    <w:rsid w:val="00B8329C"/>
    <w:rsid w:val="00D81B14"/>
    <w:rsid w:val="00FA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173E6"/>
  <w15:chartTrackingRefBased/>
  <w15:docId w15:val="{4EC85631-2674-4F60-972E-3AC0B723B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нспект"/>
    <w:basedOn w:val="a"/>
    <w:link w:val="a4"/>
    <w:qFormat/>
    <w:rsid w:val="008F4C6F"/>
    <w:rPr>
      <w:sz w:val="40"/>
      <w:lang w:bidi="fa-IR"/>
    </w:rPr>
  </w:style>
  <w:style w:type="character" w:customStyle="1" w:styleId="a4">
    <w:name w:val="Конспект Знак"/>
    <w:basedOn w:val="a0"/>
    <w:link w:val="a3"/>
    <w:rsid w:val="008F4C6F"/>
    <w:rPr>
      <w:sz w:val="40"/>
      <w:lang w:bidi="fa-IR"/>
    </w:rPr>
  </w:style>
  <w:style w:type="paragraph" w:customStyle="1" w:styleId="a5">
    <w:name w:val="КонЗаг"/>
    <w:basedOn w:val="a6"/>
    <w:link w:val="a7"/>
    <w:qFormat/>
    <w:rsid w:val="008F4C6F"/>
    <w:rPr>
      <w:rFonts w:ascii="Algerian" w:hAnsi="Algerian"/>
    </w:rPr>
  </w:style>
  <w:style w:type="character" w:customStyle="1" w:styleId="a7">
    <w:name w:val="КонЗаг Знак"/>
    <w:basedOn w:val="a8"/>
    <w:link w:val="a5"/>
    <w:rsid w:val="008F4C6F"/>
    <w:rPr>
      <w:rFonts w:ascii="Algerian" w:eastAsiaTheme="majorEastAsia" w:hAnsi="Algerian" w:cstheme="majorBidi"/>
      <w:spacing w:val="-10"/>
      <w:kern w:val="28"/>
      <w:sz w:val="56"/>
      <w:szCs w:val="56"/>
    </w:rPr>
  </w:style>
  <w:style w:type="paragraph" w:styleId="a6">
    <w:name w:val="Title"/>
    <w:basedOn w:val="a"/>
    <w:next w:val="a"/>
    <w:link w:val="a8"/>
    <w:uiPriority w:val="10"/>
    <w:qFormat/>
    <w:rsid w:val="008F4C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6"/>
    <w:uiPriority w:val="10"/>
    <w:rsid w:val="008F4C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header"/>
    <w:basedOn w:val="a"/>
    <w:link w:val="aa"/>
    <w:uiPriority w:val="99"/>
    <w:unhideWhenUsed/>
    <w:rsid w:val="00FA2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A294F"/>
  </w:style>
  <w:style w:type="paragraph" w:styleId="ab">
    <w:name w:val="footer"/>
    <w:basedOn w:val="a"/>
    <w:link w:val="ac"/>
    <w:uiPriority w:val="99"/>
    <w:unhideWhenUsed/>
    <w:rsid w:val="00FA2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A2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Верхова</dc:creator>
  <cp:keywords/>
  <dc:description/>
  <cp:lastModifiedBy>Ксения Верхова</cp:lastModifiedBy>
  <cp:revision>2</cp:revision>
  <dcterms:created xsi:type="dcterms:W3CDTF">2021-09-25T20:05:00Z</dcterms:created>
  <dcterms:modified xsi:type="dcterms:W3CDTF">2021-09-25T20:05:00Z</dcterms:modified>
</cp:coreProperties>
</file>