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79" w:rsidRDefault="003D0C79">
      <w:pPr>
        <w:pStyle w:val="ConsPlusNormal"/>
        <w:outlineLvl w:val="0"/>
      </w:pPr>
      <w:r>
        <w:t>Зарегистрировано в Минюсте России 17 апреля 2019 г. № 54404</w:t>
      </w:r>
    </w:p>
    <w:p w:rsidR="003D0C79" w:rsidRDefault="003D0C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C79" w:rsidRDefault="003D0C79">
      <w:pPr>
        <w:pStyle w:val="ConsPlusTitle"/>
        <w:jc w:val="center"/>
      </w:pPr>
      <w:r>
        <w:t>МИНИСТЕРСТВО НАУКИ И ВЫСШЕГО ОБРАЗОВАНИЯ</w:t>
      </w:r>
    </w:p>
    <w:p w:rsidR="003D0C79" w:rsidRDefault="003D0C79">
      <w:pPr>
        <w:pStyle w:val="ConsPlusTitle"/>
        <w:jc w:val="center"/>
      </w:pPr>
      <w:r>
        <w:t>РОССИЙСКОЙ ФЕДЕРАЦИИ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ПРИКАЗ</w:t>
      </w:r>
    </w:p>
    <w:p w:rsidR="003D0C79" w:rsidRDefault="003D0C79">
      <w:pPr>
        <w:pStyle w:val="ConsPlusTitle"/>
        <w:jc w:val="center"/>
      </w:pPr>
      <w:r>
        <w:t>от 22 марта 2019 г. N 24н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ОБ УТВЕРЖДЕНИИ ПОРЯДКА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D0C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 w:rsidP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&lt;1&gt; и </w:t>
      </w:r>
      <w:hyperlink r:id="rId6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&lt;2&gt; приказываю: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2013, N 28, ст. 3833; 2016, N 27, ст. 4494; 2017, N 8, ст. 1253.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33н "Об утверждении Порядка уведомления работодателя (его представителя)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9 октября 2015 г., регистрационный N 39262).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Министр</w:t>
      </w:r>
    </w:p>
    <w:p w:rsidR="003D0C79" w:rsidRDefault="003D0C79">
      <w:pPr>
        <w:pStyle w:val="ConsPlusNormal"/>
        <w:jc w:val="right"/>
      </w:pPr>
      <w:r>
        <w:t>М.М.КОТЮКОВ</w:t>
      </w:r>
    </w:p>
    <w:p w:rsidR="003D0C79" w:rsidRDefault="003D0C79">
      <w:pPr>
        <w:pStyle w:val="ConsPlusNormal"/>
        <w:jc w:val="right"/>
        <w:outlineLvl w:val="0"/>
      </w:pPr>
      <w:r>
        <w:lastRenderedPageBreak/>
        <w:t>Утвержден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Title"/>
        <w:jc w:val="center"/>
      </w:pPr>
      <w:bookmarkStart w:id="0" w:name="P42"/>
      <w:bookmarkEnd w:id="0"/>
      <w:r>
        <w:t>ПОРЯДОК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D0C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N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>1. Настоящий Порядок определяет процедуру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подведомственные организации, Министерство),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Уведомление о возникновении личной заинтересованности, которая приводит или может привести к конфликту интересов (далее - уведомление), обязаны представлять работники подведомственных организаций, замещающие должности,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 (далее - работники).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2. Работники обязаны незамедлительно уведомить работодателя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3. Уведомление работник составляет в письменном виде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В уведомлении указываются: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работодателя, на имя которого направляется уведомление,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работника,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lastRenderedPageBreak/>
        <w:t>описание должностных обязанностей, на исполнение которых негативно влияет либо может негативно повлиять личная заинтересованность;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предложения по урегулированию конфликта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Уведомление подписывается работником лично с указанием даты его составления.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4. К уведомлению прилагаются имеющиеся у работника материалы, подтверждающие обстоятельства, доводы и факты, изложенные в уведомлении.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5. Уведомление представляется (направляется):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работниками, для которых работодателем является Министерство, -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коррупции);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б) работниками, работодателем для которых является подведомственная организация, - в структурное подразделение или должностному лицу, ответственному за работу по профилактике коррупционных и иных правонарушений, соответствующей подведомственной организации (далее - структурное подразделение).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6. При нахождении работника в служебной командировке или вне пределов места работы он обязан уведомить о возникновении личной заинтересованности, которая приводит или может привести к конфликту интересов, отдел профилактики коррупции (структурное подразделение) незамедлительно с помощью любых доступных средств связи, а по прибытии к месту работы незамедлительно направить работодателю уведомление в письменном виде о возникновении личной заинтересованности, которая приводит или может привести к конфликту интересов в соответствии с </w:t>
      </w:r>
      <w:hyperlink w:anchor="P57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(структурным подразделением)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 (рекомендуемый образец приведен в </w:t>
      </w:r>
      <w:hyperlink w:anchor="P174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8. Копия уведомления с отметкой о его регистрации выдается работнику под подпись в Журнале, либо направляется ему по почте заказным письмом с уведомлением о вручении.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9. Отказ в принятии, регистрации уведомления, а также в выдаче копии уведомления с отметкой о регистрации не допускается.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10. Отдел профилактики коррупции (структурное подразделение) в течение 3 рабочих дней направляет уведомление и представленные работником материалы, подтверждающие обстоятельства, доводы и факты, изложенные в уведомлении, на рассмотрение работодателю.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11. Работодатель по результатам рассмотрения уведомления принимает одно из следующих решений: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работником, направившим уведомление, конфликт интересов отсутствует;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б)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интересов, необходимо организовать проверку содержащихся в уведомлении сведений и рассмотреть уведомление на заседании Комиссии Министерства науки и высшего образования Российской Федерации по соблюдению требований к служебному (должностному) поведению и </w:t>
      </w:r>
      <w:r>
        <w:lastRenderedPageBreak/>
        <w:t>урегулированию конфликта интересов &lt;1&gt;, или соответствующей комиссии подведомственной организации.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утвержденное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поведению, утвержденным приказом Министерства науки и высшего образования Российской Федерации от 29 августа 2018 г. N 34н (зарегистрирован Министерством юстиции Российской Федерации 17 сентября 2018 г., регистрационный N 52169).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работника.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14. Отдел профилактики коррупции (структурное подразделение)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 w:rsidP="003D0C79">
      <w:pPr>
        <w:pStyle w:val="ConsPlusNormal"/>
        <w:spacing w:line="216" w:lineRule="auto"/>
        <w:jc w:val="right"/>
        <w:outlineLvl w:val="1"/>
      </w:pPr>
      <w:r>
        <w:t>Приложение № 1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lastRenderedPageBreak/>
        <w:t>к Порядку уведомления работодателя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работниками, замещающими отдельные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должности на основании трудового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договора в организациях, созданных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для выполнения задач, поставленных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перед Министерством науки и высшего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образования Российской Федерации,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 возникновении личной заинтересованности,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которая приводит или может привести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 конфликту интересов, утвержденному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приказом Министерства науки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и высшего образования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Российской Федерации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работодателя (его представителя)</w:t>
      </w:r>
    </w:p>
    <w:p w:rsidR="003D0C79" w:rsidRDefault="003D0C79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bookmarkStart w:id="2" w:name="P115"/>
      <w:bookmarkEnd w:id="2"/>
      <w:r>
        <w:t xml:space="preserve">                                УВЕДОМЛЕНИЕ</w:t>
      </w:r>
    </w:p>
    <w:p w:rsidR="003D0C79" w:rsidRDefault="003D0C79">
      <w:pPr>
        <w:pStyle w:val="ConsPlusNonformat"/>
        <w:jc w:val="both"/>
      </w:pPr>
      <w:r>
        <w:t xml:space="preserve">        о возникновении личной заинтересованности, которая приводит</w:t>
      </w:r>
    </w:p>
    <w:p w:rsidR="003D0C79" w:rsidRDefault="003D0C79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В  соответствии  со </w:t>
      </w:r>
      <w:hyperlink r:id="rId14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</w:t>
      </w:r>
    </w:p>
    <w:p w:rsidR="003D0C79" w:rsidRDefault="003D0C79">
      <w:pPr>
        <w:pStyle w:val="ConsPlusNonformat"/>
        <w:jc w:val="both"/>
      </w:pPr>
      <w:r>
        <w:t xml:space="preserve">г.  N  273-ФЗ  "О  противодействии коррупции" и </w:t>
      </w:r>
      <w:hyperlink r:id="rId15">
        <w:r>
          <w:rPr>
            <w:color w:val="0000FF"/>
          </w:rPr>
          <w:t>абзацем пятым подпункта "в"</w:t>
        </w:r>
      </w:hyperlink>
    </w:p>
    <w:p w:rsidR="003D0C79" w:rsidRDefault="003D0C79">
      <w:pPr>
        <w:pStyle w:val="ConsPlusNonformat"/>
        <w:jc w:val="both"/>
      </w:pPr>
      <w:r>
        <w:t>пункта 1 постановления Правительства Российской Федерации от 5 июля 2013 г.</w:t>
      </w:r>
    </w:p>
    <w:p w:rsidR="003D0C79" w:rsidRDefault="003D0C79">
      <w:pPr>
        <w:pStyle w:val="ConsPlusNonformat"/>
        <w:jc w:val="both"/>
      </w:pPr>
      <w:r>
        <w:t>N  568  "О  распространении  на  отдельные  категории  граждан ограничений,</w:t>
      </w:r>
    </w:p>
    <w:p w:rsidR="003D0C79" w:rsidRDefault="003D0C79">
      <w:pPr>
        <w:pStyle w:val="ConsPlusNonformat"/>
        <w:jc w:val="both"/>
      </w:pPr>
      <w:r>
        <w:t>запретов    и    обязанностей,   установленных   Федеральным   законом   "О</w:t>
      </w:r>
    </w:p>
    <w:p w:rsidR="003D0C79" w:rsidRDefault="003D0C79">
      <w:pPr>
        <w:pStyle w:val="ConsPlusNonformat"/>
        <w:jc w:val="both"/>
      </w:pPr>
      <w:r>
        <w:t>противодействии   коррупции"   и  другими  федеральными  законами  в  целях</w:t>
      </w:r>
    </w:p>
    <w:p w:rsidR="003D0C79" w:rsidRDefault="003D0C79">
      <w:pPr>
        <w:pStyle w:val="ConsPlusNonformat"/>
        <w:jc w:val="both"/>
      </w:pPr>
      <w:r>
        <w:t>противодействия коррупции" уведомляю о том, что:</w:t>
      </w:r>
    </w:p>
    <w:p w:rsidR="003D0C79" w:rsidRDefault="003D0C79">
      <w:pPr>
        <w:pStyle w:val="ConsPlusNonformat"/>
        <w:jc w:val="both"/>
      </w:pPr>
      <w:r>
        <w:t>1)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D0C79" w:rsidRDefault="003D0C79">
      <w:pPr>
        <w:pStyle w:val="ConsPlusNonformat"/>
        <w:jc w:val="both"/>
      </w:pPr>
      <w:r>
        <w:t>2)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влияет либо может негативно повлиять личная заинтересованность)</w:t>
      </w:r>
    </w:p>
    <w:p w:rsidR="003D0C79" w:rsidRDefault="003D0C79">
      <w:pPr>
        <w:pStyle w:val="ConsPlusNonformat"/>
        <w:jc w:val="both"/>
      </w:pPr>
      <w:r>
        <w:t>3) _______________________________________________________________________.</w:t>
      </w:r>
    </w:p>
    <w:p w:rsidR="003D0C79" w:rsidRDefault="003D0C79">
      <w:pPr>
        <w:pStyle w:val="ConsPlusNonformat"/>
        <w:jc w:val="both"/>
      </w:pPr>
      <w:r>
        <w:t xml:space="preserve">            (предложения по урегулированию конфликта интересов)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 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(дата)         (подпись)         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Регистрационный номер в</w:t>
      </w:r>
    </w:p>
    <w:p w:rsidR="003D0C79" w:rsidRDefault="003D0C79">
      <w:pPr>
        <w:pStyle w:val="ConsPlusNonformat"/>
        <w:jc w:val="both"/>
      </w:pPr>
      <w:r>
        <w:t>журнале регистрации уведомлений      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                  (дата)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(должность,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_____________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(дата)         (подпись)          лица, зарегистрировавшего уведомление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  <w:outlineLvl w:val="1"/>
      </w:pPr>
      <w:r>
        <w:lastRenderedPageBreak/>
        <w:t>Приложение № 2</w:t>
      </w:r>
    </w:p>
    <w:p w:rsidR="003D0C79" w:rsidRDefault="003D0C79">
      <w:pPr>
        <w:pStyle w:val="ConsPlusNormal"/>
        <w:jc w:val="right"/>
      </w:pPr>
      <w:r>
        <w:t>к Порядку уведомления работодателя</w:t>
      </w:r>
    </w:p>
    <w:p w:rsidR="003D0C79" w:rsidRDefault="003D0C79">
      <w:pPr>
        <w:pStyle w:val="ConsPlusNormal"/>
        <w:jc w:val="right"/>
      </w:pPr>
      <w:r>
        <w:t>работниками, замещающими отдельные</w:t>
      </w:r>
    </w:p>
    <w:p w:rsidR="003D0C79" w:rsidRDefault="003D0C79">
      <w:pPr>
        <w:pStyle w:val="ConsPlusNormal"/>
        <w:jc w:val="right"/>
      </w:pPr>
      <w:r>
        <w:t>должности на основании трудового</w:t>
      </w:r>
    </w:p>
    <w:p w:rsidR="003D0C79" w:rsidRDefault="003D0C79">
      <w:pPr>
        <w:pStyle w:val="ConsPlusNormal"/>
        <w:jc w:val="right"/>
      </w:pPr>
      <w:r>
        <w:t>договора в организациях, созданных</w:t>
      </w:r>
    </w:p>
    <w:p w:rsidR="003D0C79" w:rsidRDefault="003D0C79">
      <w:pPr>
        <w:pStyle w:val="ConsPlusNormal"/>
        <w:jc w:val="right"/>
      </w:pPr>
      <w:r>
        <w:t>для выполнения задач, поставленных</w:t>
      </w:r>
    </w:p>
    <w:p w:rsidR="003D0C79" w:rsidRDefault="003D0C79">
      <w:pPr>
        <w:pStyle w:val="ConsPlusNormal"/>
        <w:jc w:val="right"/>
      </w:pPr>
      <w:r>
        <w:t>перед Министерством науки и высшего</w:t>
      </w:r>
    </w:p>
    <w:p w:rsidR="003D0C79" w:rsidRDefault="003D0C79">
      <w:pPr>
        <w:pStyle w:val="ConsPlusNormal"/>
        <w:jc w:val="right"/>
      </w:pPr>
      <w:r>
        <w:t>образования Российской Федерации,</w:t>
      </w:r>
    </w:p>
    <w:p w:rsidR="003D0C79" w:rsidRDefault="003D0C79">
      <w:pPr>
        <w:pStyle w:val="ConsPlusNormal"/>
        <w:jc w:val="right"/>
      </w:pPr>
      <w:r>
        <w:t>о возникновении личной заинтересованности,</w:t>
      </w:r>
    </w:p>
    <w:p w:rsidR="003D0C79" w:rsidRDefault="003D0C79">
      <w:pPr>
        <w:pStyle w:val="ConsPlusNormal"/>
        <w:jc w:val="right"/>
      </w:pPr>
      <w:r>
        <w:t>которая приводит или может привести</w:t>
      </w:r>
    </w:p>
    <w:p w:rsidR="003D0C79" w:rsidRDefault="003D0C79">
      <w:pPr>
        <w:pStyle w:val="ConsPlusNormal"/>
        <w:jc w:val="right"/>
      </w:pPr>
      <w:r>
        <w:t>к конфликту интересов, утвержденному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center"/>
      </w:pPr>
      <w:bookmarkStart w:id="3" w:name="P174"/>
      <w:bookmarkEnd w:id="3"/>
      <w:r>
        <w:t>Журнал</w:t>
      </w:r>
    </w:p>
    <w:p w:rsidR="003D0C79" w:rsidRDefault="003D0C79">
      <w:pPr>
        <w:pStyle w:val="ConsPlusNormal"/>
        <w:jc w:val="center"/>
      </w:pPr>
      <w:r>
        <w:t>регистрации уведомлений о возникновении личной</w:t>
      </w:r>
    </w:p>
    <w:p w:rsidR="003D0C79" w:rsidRDefault="003D0C79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3D0C79" w:rsidRDefault="003D0C79">
      <w:pPr>
        <w:pStyle w:val="ConsPlusNormal"/>
        <w:jc w:val="center"/>
      </w:pPr>
      <w:r>
        <w:t>к конфликту интересов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sectPr w:rsidR="003D0C79" w:rsidSect="00F93E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62"/>
        <w:gridCol w:w="1483"/>
        <w:gridCol w:w="1757"/>
        <w:gridCol w:w="2041"/>
        <w:gridCol w:w="2438"/>
        <w:gridCol w:w="1701"/>
      </w:tblGrid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работника, подавшего уведомление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6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483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57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041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438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01" w:type="dxa"/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 w:rsidP="003D0C79">
      <w:pPr>
        <w:pStyle w:val="ConsPlusNormal"/>
        <w:ind w:firstLine="540"/>
        <w:jc w:val="both"/>
      </w:pPr>
      <w:bookmarkStart w:id="4" w:name="_GoBack"/>
      <w:bookmarkEnd w:id="4"/>
    </w:p>
    <w:sectPr w:rsidR="003D0C79" w:rsidSect="004E581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D0C79"/>
    <w:rsid w:val="003D0C79"/>
    <w:rsid w:val="004E581F"/>
    <w:rsid w:val="00EA1D6C"/>
    <w:rsid w:val="00EF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0C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0C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13" Type="http://schemas.openxmlformats.org/officeDocument/2006/relationships/hyperlink" Target="consultantplus://offline/ref=4B5E14EC06B425B33D912B11A255656581712507B15FE686A43C4C91BDED4B7E1C481CC690FFFDAC001016EA88273BF4C7267DA94CECD0FAG6q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5E14EC06B425B33D912B11A2556565847A2104BA58E686A43C4C91BDED4B7E0E4844CA91F9E3AD000540BBCEG7q1K" TargetMode="External"/><Relationship Id="rId12" Type="http://schemas.openxmlformats.org/officeDocument/2006/relationships/hyperlink" Target="consultantplus://offline/ref=4B5E14EC06B425B33D912B11A255656581702706B853E686A43C4C91BDED4B7E1C481CC690FFFDAC001016EA88273BF4C7267DA94CECD0FAG6q1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1" Type="http://schemas.openxmlformats.org/officeDocument/2006/relationships/hyperlink" Target="consultantplus://offline/ref=4B5E14EC06B425B33D912B11A255656581712402BA53E686A43C4C91BDED4B7E1C481CC690FFFDAC031016EA88273BF4C7267DA94CECD0FAG6q1K" TargetMode="External"/><Relationship Id="rId5" Type="http://schemas.openxmlformats.org/officeDocument/2006/relationships/hyperlink" Target="consultantplus://offline/ref=4B5E14EC06B425B33D912B11A255656581712004BA5DE686A43C4C91BDED4B7E1C481CC699F8F6F9535F17B6CD7428F5C3267FAB50GEqDK" TargetMode="External"/><Relationship Id="rId15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0" Type="http://schemas.openxmlformats.org/officeDocument/2006/relationships/hyperlink" Target="consultantplus://offline/ref=4B5E14EC06B425B33D912B11A255656581712402BA53E686A43C4C91BDED4B7E1C481CC690FFFDAC021016EA88273BF4C7267DA94CECD0FAG6q1K" TargetMode="External"/><Relationship Id="rId4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9" Type="http://schemas.openxmlformats.org/officeDocument/2006/relationships/hyperlink" Target="consultantplus://offline/ref=4B5E14EC06B425B33D912B11A255656581702706BB5AE686A43C4C91BDED4B7E1C481CC690FFFDAC031016EA88273BF4C7267DA94CECD0FAG6q1K" TargetMode="External"/><Relationship Id="rId14" Type="http://schemas.openxmlformats.org/officeDocument/2006/relationships/hyperlink" Target="consultantplus://offline/ref=4B5E14EC06B425B33D912B11A255656581712004BA5DE686A43C4C91BDED4B7E1C481CC699F9F6F9535F17B6CD7428F5C3267FAB50GEq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2</cp:revision>
  <dcterms:created xsi:type="dcterms:W3CDTF">2024-12-05T10:24:00Z</dcterms:created>
  <dcterms:modified xsi:type="dcterms:W3CDTF">2024-12-05T10:24:00Z</dcterms:modified>
</cp:coreProperties>
</file>